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41529" w14:textId="77777777" w:rsidR="00B644DC" w:rsidRDefault="00000000">
      <w:r>
        <w:rPr>
          <w:noProof/>
        </w:rPr>
        <w:drawing>
          <wp:inline distT="0" distB="0" distL="114300" distR="114300" wp14:anchorId="4FD0AA30" wp14:editId="131DC9E8">
            <wp:extent cx="2534285" cy="795020"/>
            <wp:effectExtent l="0" t="0" r="18415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C9CE3" w14:textId="77777777" w:rsidR="00B644DC" w:rsidRDefault="00B644DC"/>
    <w:tbl>
      <w:tblPr>
        <w:tblStyle w:val="TableGrid"/>
        <w:tblW w:w="8979" w:type="dxa"/>
        <w:tblLook w:val="04A0" w:firstRow="1" w:lastRow="0" w:firstColumn="1" w:lastColumn="0" w:noHBand="0" w:noVBand="1"/>
      </w:tblPr>
      <w:tblGrid>
        <w:gridCol w:w="2319"/>
        <w:gridCol w:w="6660"/>
      </w:tblGrid>
      <w:tr w:rsidR="00B644DC" w14:paraId="62C75291" w14:textId="77777777">
        <w:tc>
          <w:tcPr>
            <w:tcW w:w="8979" w:type="dxa"/>
            <w:gridSpan w:val="2"/>
          </w:tcPr>
          <w:p w14:paraId="062C0BA4" w14:textId="5D8B4784" w:rsidR="00B644DC" w:rsidRDefault="00326864" w:rsidP="00326864">
            <w:pPr>
              <w:jc w:val="center"/>
            </w:pPr>
            <w:r>
              <w:rPr>
                <w:b/>
                <w:bCs/>
                <w:sz w:val="40"/>
                <w:szCs w:val="48"/>
                <w:lang w:val="bg-BG"/>
              </w:rPr>
              <w:t>Декларация за съответствие</w:t>
            </w:r>
          </w:p>
        </w:tc>
      </w:tr>
      <w:tr w:rsidR="00B644DC" w14:paraId="7F1EDBBB" w14:textId="77777777">
        <w:tc>
          <w:tcPr>
            <w:tcW w:w="2319" w:type="dxa"/>
            <w:vAlign w:val="center"/>
          </w:tcPr>
          <w:p w14:paraId="13B7632A" w14:textId="31271E01" w:rsidR="00B644DC" w:rsidRDefault="001F385B">
            <w:proofErr w:type="spellStart"/>
            <w:r w:rsidRPr="00544679">
              <w:t>Регистрационен</w:t>
            </w:r>
            <w:proofErr w:type="spellEnd"/>
            <w:r w:rsidRPr="00544679">
              <w:t xml:space="preserve"> </w:t>
            </w:r>
            <w:proofErr w:type="spellStart"/>
            <w:r w:rsidRPr="00544679">
              <w:t>Номер</w:t>
            </w:r>
            <w:proofErr w:type="spellEnd"/>
            <w:r w:rsidRPr="00544679">
              <w:t>:</w:t>
            </w:r>
          </w:p>
        </w:tc>
        <w:tc>
          <w:tcPr>
            <w:tcW w:w="6660" w:type="dxa"/>
          </w:tcPr>
          <w:p w14:paraId="7D63F79A" w14:textId="77777777" w:rsidR="00B644DC" w:rsidRDefault="00000000">
            <w:r>
              <w:rPr>
                <w:rFonts w:hint="eastAsia"/>
              </w:rPr>
              <w:t>AGC03709210302-C001</w:t>
            </w:r>
          </w:p>
        </w:tc>
      </w:tr>
      <w:tr w:rsidR="00B644DC" w14:paraId="004CE32C" w14:textId="77777777">
        <w:tc>
          <w:tcPr>
            <w:tcW w:w="2319" w:type="dxa"/>
            <w:vMerge w:val="restart"/>
            <w:vAlign w:val="center"/>
          </w:tcPr>
          <w:p w14:paraId="5DE0A0D3" w14:textId="57216D2D" w:rsidR="00B644DC" w:rsidRDefault="001F385B" w:rsidP="001F385B">
            <w:pPr>
              <w:jc w:val="left"/>
            </w:pPr>
            <w:proofErr w:type="spellStart"/>
            <w:r w:rsidRPr="00544679">
              <w:t>Притежател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 w:rsidRPr="00544679">
              <w:t>на</w:t>
            </w:r>
            <w:proofErr w:type="spellEnd"/>
            <w:r w:rsidRPr="00544679">
              <w:t xml:space="preserve"> </w:t>
            </w:r>
            <w:proofErr w:type="spellStart"/>
            <w:r w:rsidRPr="00544679">
              <w:t>сертификат</w:t>
            </w:r>
            <w:proofErr w:type="spellEnd"/>
            <w:r>
              <w:rPr>
                <w:rFonts w:hint="eastAsia"/>
              </w:rPr>
              <w:t>:</w:t>
            </w:r>
          </w:p>
        </w:tc>
        <w:tc>
          <w:tcPr>
            <w:tcW w:w="6660" w:type="dxa"/>
          </w:tcPr>
          <w:p w14:paraId="0D869D4A" w14:textId="77777777" w:rsidR="00B644DC" w:rsidRDefault="00000000">
            <w:r>
              <w:rPr>
                <w:rFonts w:hint="eastAsia"/>
              </w:rPr>
              <w:t xml:space="preserve">Name: Shenzhen </w:t>
            </w:r>
            <w:proofErr w:type="spellStart"/>
            <w:r>
              <w:rPr>
                <w:rFonts w:hint="eastAsia"/>
              </w:rPr>
              <w:t>Xinhuajitong</w:t>
            </w:r>
            <w:proofErr w:type="spellEnd"/>
            <w:r>
              <w:rPr>
                <w:rFonts w:hint="eastAsia"/>
              </w:rPr>
              <w:t xml:space="preserve"> Technology </w:t>
            </w:r>
            <w:proofErr w:type="spellStart"/>
            <w:proofErr w:type="gramStart"/>
            <w:r>
              <w:rPr>
                <w:rFonts w:hint="eastAsia"/>
              </w:rPr>
              <w:t>Co.,Ltd</w:t>
            </w:r>
            <w:proofErr w:type="spellEnd"/>
            <w:proofErr w:type="gramEnd"/>
          </w:p>
        </w:tc>
      </w:tr>
      <w:tr w:rsidR="00B644DC" w14:paraId="19876592" w14:textId="77777777">
        <w:trPr>
          <w:trHeight w:val="712"/>
        </w:trPr>
        <w:tc>
          <w:tcPr>
            <w:tcW w:w="2319" w:type="dxa"/>
            <w:vMerge/>
            <w:vAlign w:val="center"/>
          </w:tcPr>
          <w:p w14:paraId="20B3C6CF" w14:textId="77777777" w:rsidR="00B644DC" w:rsidRDefault="00B644DC"/>
        </w:tc>
        <w:tc>
          <w:tcPr>
            <w:tcW w:w="6660" w:type="dxa"/>
          </w:tcPr>
          <w:p w14:paraId="2BDEB30B" w14:textId="77777777" w:rsidR="00B644DC" w:rsidRDefault="00000000">
            <w:r>
              <w:rPr>
                <w:rFonts w:hint="eastAsia"/>
              </w:rPr>
              <w:t xml:space="preserve">Address: 802, Building 3, No.7 Industrial Zone, Yulu Community, Yutang Street, </w:t>
            </w:r>
            <w:proofErr w:type="spellStart"/>
            <w:r>
              <w:rPr>
                <w:rFonts w:hint="eastAsia"/>
              </w:rPr>
              <w:t>Guangming</w:t>
            </w:r>
            <w:proofErr w:type="spellEnd"/>
            <w:r>
              <w:rPr>
                <w:rFonts w:hint="eastAsia"/>
              </w:rPr>
              <w:t xml:space="preserve"> District, Shenzhen</w:t>
            </w:r>
          </w:p>
        </w:tc>
      </w:tr>
      <w:tr w:rsidR="00B644DC" w14:paraId="2930F3D4" w14:textId="77777777">
        <w:tc>
          <w:tcPr>
            <w:tcW w:w="2319" w:type="dxa"/>
            <w:vMerge w:val="restart"/>
            <w:vAlign w:val="center"/>
          </w:tcPr>
          <w:p w14:paraId="7A504AD5" w14:textId="30A58A7C" w:rsidR="00B644DC" w:rsidRDefault="001F385B">
            <w:proofErr w:type="spellStart"/>
            <w:r w:rsidRPr="00544679">
              <w:t>Описание</w:t>
            </w:r>
            <w:proofErr w:type="spellEnd"/>
            <w:r w:rsidRPr="00544679">
              <w:t xml:space="preserve"> </w:t>
            </w:r>
            <w:proofErr w:type="spellStart"/>
            <w:r w:rsidRPr="00544679">
              <w:t>на</w:t>
            </w:r>
            <w:proofErr w:type="spellEnd"/>
            <w:r w:rsidRPr="00544679">
              <w:t xml:space="preserve"> </w:t>
            </w:r>
            <w:proofErr w:type="spellStart"/>
            <w:r w:rsidRPr="00544679">
              <w:t>продукта</w:t>
            </w:r>
            <w:proofErr w:type="spellEnd"/>
            <w:r>
              <w:rPr>
                <w:rFonts w:hint="eastAsia"/>
              </w:rPr>
              <w:t>:</w:t>
            </w:r>
          </w:p>
        </w:tc>
        <w:tc>
          <w:tcPr>
            <w:tcW w:w="6660" w:type="dxa"/>
          </w:tcPr>
          <w:p w14:paraId="7553C171" w14:textId="756B0709" w:rsidR="00B644DC" w:rsidRDefault="001F385B">
            <w:r>
              <w:rPr>
                <w:lang w:val="bg-BG"/>
              </w:rPr>
              <w:t>Тип продукт</w:t>
            </w:r>
            <w:r>
              <w:rPr>
                <w:rFonts w:hint="eastAsia"/>
              </w:rPr>
              <w:t>: smartwatch</w:t>
            </w:r>
          </w:p>
        </w:tc>
      </w:tr>
      <w:tr w:rsidR="00B644DC" w14:paraId="566088A8" w14:textId="77777777">
        <w:tc>
          <w:tcPr>
            <w:tcW w:w="2319" w:type="dxa"/>
            <w:vMerge/>
            <w:vAlign w:val="center"/>
          </w:tcPr>
          <w:p w14:paraId="5606D585" w14:textId="77777777" w:rsidR="00B644DC" w:rsidRDefault="00B644DC"/>
        </w:tc>
        <w:tc>
          <w:tcPr>
            <w:tcW w:w="6660" w:type="dxa"/>
          </w:tcPr>
          <w:p w14:paraId="5F3A306C" w14:textId="483C59BA" w:rsidR="00B644DC" w:rsidRDefault="001F385B">
            <w:r>
              <w:rPr>
                <w:lang w:val="bg-BG"/>
              </w:rPr>
              <w:t xml:space="preserve">Mарка: </w:t>
            </w:r>
            <w:proofErr w:type="spellStart"/>
            <w:r>
              <w:t>Blackview</w:t>
            </w:r>
            <w:proofErr w:type="spellEnd"/>
          </w:p>
        </w:tc>
      </w:tr>
      <w:tr w:rsidR="00B644DC" w14:paraId="41509B26" w14:textId="77777777">
        <w:tc>
          <w:tcPr>
            <w:tcW w:w="2319" w:type="dxa"/>
            <w:vMerge/>
            <w:vAlign w:val="center"/>
          </w:tcPr>
          <w:p w14:paraId="506784AC" w14:textId="77777777" w:rsidR="00B644DC" w:rsidRDefault="00B644DC"/>
        </w:tc>
        <w:tc>
          <w:tcPr>
            <w:tcW w:w="6660" w:type="dxa"/>
          </w:tcPr>
          <w:p w14:paraId="2E59AD0D" w14:textId="58CB1B6E" w:rsidR="00B644DC" w:rsidRDefault="001F385B">
            <w:r>
              <w:rPr>
                <w:lang w:val="bg-BG"/>
              </w:rPr>
              <w:t>Модели:</w:t>
            </w:r>
            <w:r w:rsidR="00000000">
              <w:rPr>
                <w:rFonts w:hint="eastAsia"/>
              </w:rPr>
              <w:t xml:space="preserve"> R2, R2Pro, R7, R7Pro, R8, R8Pro</w:t>
            </w:r>
          </w:p>
        </w:tc>
      </w:tr>
      <w:tr w:rsidR="00B644DC" w14:paraId="09596B3B" w14:textId="77777777">
        <w:tc>
          <w:tcPr>
            <w:tcW w:w="2319" w:type="dxa"/>
            <w:vMerge w:val="restart"/>
            <w:vAlign w:val="center"/>
          </w:tcPr>
          <w:p w14:paraId="4C5CC8F6" w14:textId="05368234" w:rsidR="00B644DC" w:rsidRDefault="001F385B" w:rsidP="001F385B">
            <w:pPr>
              <w:jc w:val="left"/>
            </w:pPr>
            <w:r>
              <w:rPr>
                <w:lang w:val="bg-BG"/>
              </w:rPr>
              <w:t>Информация за производител</w:t>
            </w:r>
            <w:r>
              <w:rPr>
                <w:rFonts w:hint="eastAsia"/>
              </w:rPr>
              <w:t>:</w:t>
            </w:r>
          </w:p>
        </w:tc>
        <w:tc>
          <w:tcPr>
            <w:tcW w:w="6660" w:type="dxa"/>
          </w:tcPr>
          <w:p w14:paraId="1E965C23" w14:textId="0C11B8DC" w:rsidR="00B644DC" w:rsidRDefault="001F385B">
            <w:r>
              <w:rPr>
                <w:lang w:val="bg-BG"/>
              </w:rPr>
              <w:t>Име</w:t>
            </w:r>
            <w:r w:rsidR="00000000">
              <w:rPr>
                <w:rFonts w:hint="eastAsia"/>
              </w:rPr>
              <w:t xml:space="preserve">: Shenzhen </w:t>
            </w:r>
            <w:proofErr w:type="spellStart"/>
            <w:r w:rsidR="00000000">
              <w:rPr>
                <w:rFonts w:hint="eastAsia"/>
              </w:rPr>
              <w:t>Xinhuajitong</w:t>
            </w:r>
            <w:proofErr w:type="spellEnd"/>
            <w:r w:rsidR="00000000">
              <w:rPr>
                <w:rFonts w:hint="eastAsia"/>
              </w:rPr>
              <w:t xml:space="preserve"> Technology </w:t>
            </w:r>
            <w:proofErr w:type="spellStart"/>
            <w:r w:rsidR="00000000">
              <w:rPr>
                <w:rFonts w:hint="eastAsia"/>
              </w:rPr>
              <w:t>Co.,</w:t>
            </w:r>
            <w:proofErr w:type="gramStart"/>
            <w:r w:rsidR="00000000">
              <w:rPr>
                <w:rFonts w:hint="eastAsia"/>
              </w:rPr>
              <w:t>Ltd</w:t>
            </w:r>
            <w:proofErr w:type="spellEnd"/>
            <w:proofErr w:type="gramEnd"/>
          </w:p>
        </w:tc>
      </w:tr>
      <w:tr w:rsidR="00B644DC" w14:paraId="02C3DDD8" w14:textId="77777777">
        <w:tc>
          <w:tcPr>
            <w:tcW w:w="2319" w:type="dxa"/>
            <w:vMerge/>
          </w:tcPr>
          <w:p w14:paraId="467378F8" w14:textId="77777777" w:rsidR="00B644DC" w:rsidRDefault="00B644DC"/>
        </w:tc>
        <w:tc>
          <w:tcPr>
            <w:tcW w:w="6660" w:type="dxa"/>
          </w:tcPr>
          <w:p w14:paraId="56F4A752" w14:textId="63CB7BCC" w:rsidR="00B644DC" w:rsidRDefault="001F385B">
            <w:r>
              <w:rPr>
                <w:lang w:val="bg-BG"/>
              </w:rPr>
              <w:t>Адрес</w:t>
            </w:r>
            <w:r w:rsidR="00000000">
              <w:rPr>
                <w:rFonts w:hint="eastAsia"/>
              </w:rPr>
              <w:t xml:space="preserve">: 802, Building 3, No.7 Industrial Zone, Yulu Community, Yutang Street, </w:t>
            </w:r>
            <w:proofErr w:type="spellStart"/>
            <w:r w:rsidR="00000000">
              <w:rPr>
                <w:rFonts w:hint="eastAsia"/>
              </w:rPr>
              <w:t>Guangming</w:t>
            </w:r>
            <w:proofErr w:type="spellEnd"/>
            <w:r w:rsidR="00000000">
              <w:rPr>
                <w:rFonts w:hint="eastAsia"/>
              </w:rPr>
              <w:t xml:space="preserve"> District, Shenzhen</w:t>
            </w:r>
          </w:p>
        </w:tc>
      </w:tr>
    </w:tbl>
    <w:p w14:paraId="2F224DE9" w14:textId="77777777" w:rsidR="00B644DC" w:rsidRDefault="00B644DC"/>
    <w:p w14:paraId="55A4BCE9" w14:textId="0C008829" w:rsidR="00B644DC" w:rsidRDefault="001F385B">
      <w:pPr>
        <w:rPr>
          <w:lang w:val="bg-BG"/>
        </w:rPr>
      </w:pPr>
      <w:proofErr w:type="spellStart"/>
      <w:r w:rsidRPr="001F385B">
        <w:t>Тази</w:t>
      </w:r>
      <w:proofErr w:type="spellEnd"/>
      <w:r w:rsidRPr="001F385B">
        <w:t xml:space="preserve"> </w:t>
      </w:r>
      <w:proofErr w:type="spellStart"/>
      <w:r w:rsidRPr="001F385B">
        <w:t>декларация</w:t>
      </w:r>
      <w:proofErr w:type="spellEnd"/>
      <w:r w:rsidRPr="001F385B">
        <w:t xml:space="preserve"> </w:t>
      </w:r>
      <w:proofErr w:type="spellStart"/>
      <w:r w:rsidRPr="001F385B">
        <w:t>за</w:t>
      </w:r>
      <w:proofErr w:type="spellEnd"/>
      <w:r w:rsidRPr="001F385B">
        <w:t xml:space="preserve"> </w:t>
      </w:r>
      <w:proofErr w:type="spellStart"/>
      <w:r w:rsidRPr="001F385B">
        <w:t>съответствие</w:t>
      </w:r>
      <w:proofErr w:type="spellEnd"/>
      <w:r w:rsidRPr="001F385B">
        <w:t xml:space="preserve"> е в </w:t>
      </w:r>
      <w:proofErr w:type="spellStart"/>
      <w:r w:rsidRPr="001F385B">
        <w:t>съответствие</w:t>
      </w:r>
      <w:proofErr w:type="spellEnd"/>
      <w:r w:rsidRPr="001F385B">
        <w:t xml:space="preserve"> с </w:t>
      </w:r>
      <w:proofErr w:type="spellStart"/>
      <w:r w:rsidRPr="001F385B">
        <w:t>разпоредбите</w:t>
      </w:r>
      <w:proofErr w:type="spellEnd"/>
      <w:r w:rsidRPr="001F385B">
        <w:t xml:space="preserve"> </w:t>
      </w:r>
      <w:proofErr w:type="spellStart"/>
      <w:r w:rsidRPr="001F385B">
        <w:t>на</w:t>
      </w:r>
      <w:proofErr w:type="spellEnd"/>
      <w:r w:rsidRPr="001F385B">
        <w:t xml:space="preserve"> EU ROSH </w:t>
      </w:r>
      <w:proofErr w:type="spellStart"/>
      <w:r w:rsidRPr="001F385B">
        <w:t>Директива</w:t>
      </w:r>
      <w:proofErr w:type="spellEnd"/>
      <w:r w:rsidRPr="001F385B">
        <w:t xml:space="preserve"> 2011/65/EU&amp;(EU)2015/863, </w:t>
      </w:r>
      <w:proofErr w:type="spellStart"/>
      <w:r w:rsidRPr="001F385B">
        <w:t>потвърждава</w:t>
      </w:r>
      <w:proofErr w:type="spellEnd"/>
      <w:r w:rsidRPr="001F385B">
        <w:t xml:space="preserve"> </w:t>
      </w:r>
      <w:proofErr w:type="spellStart"/>
      <w:r w:rsidRPr="001F385B">
        <w:t>се</w:t>
      </w:r>
      <w:proofErr w:type="spellEnd"/>
      <w:r w:rsidRPr="001F385B">
        <w:t xml:space="preserve">, </w:t>
      </w:r>
      <w:proofErr w:type="spellStart"/>
      <w:r w:rsidRPr="001F385B">
        <w:t>че</w:t>
      </w:r>
      <w:proofErr w:type="spellEnd"/>
      <w:r w:rsidRPr="001F385B">
        <w:t xml:space="preserve"> </w:t>
      </w:r>
      <w:proofErr w:type="spellStart"/>
      <w:r w:rsidRPr="001F385B">
        <w:t>продуктът</w:t>
      </w:r>
      <w:proofErr w:type="spellEnd"/>
      <w:r w:rsidRPr="001F385B">
        <w:t xml:space="preserve"> е </w:t>
      </w:r>
      <w:proofErr w:type="spellStart"/>
      <w:r w:rsidRPr="001F385B">
        <w:t>тестван</w:t>
      </w:r>
      <w:proofErr w:type="spellEnd"/>
      <w:r w:rsidRPr="001F385B">
        <w:t xml:space="preserve"> и е </w:t>
      </w:r>
      <w:proofErr w:type="spellStart"/>
      <w:r w:rsidRPr="001F385B">
        <w:t>установено</w:t>
      </w:r>
      <w:proofErr w:type="spellEnd"/>
      <w:r w:rsidRPr="001F385B">
        <w:t xml:space="preserve">, </w:t>
      </w:r>
      <w:proofErr w:type="spellStart"/>
      <w:r w:rsidRPr="001F385B">
        <w:t>че</w:t>
      </w:r>
      <w:proofErr w:type="spellEnd"/>
      <w:r w:rsidRPr="001F385B">
        <w:t xml:space="preserve"> </w:t>
      </w:r>
      <w:proofErr w:type="spellStart"/>
      <w:r w:rsidRPr="001F385B">
        <w:t>съответства</w:t>
      </w:r>
      <w:proofErr w:type="spellEnd"/>
      <w:r w:rsidRPr="001F385B">
        <w:t xml:space="preserve"> </w:t>
      </w:r>
      <w:proofErr w:type="spellStart"/>
      <w:r w:rsidRPr="001F385B">
        <w:t>на</w:t>
      </w:r>
      <w:proofErr w:type="spellEnd"/>
      <w:r w:rsidRPr="001F385B">
        <w:t xml:space="preserve"> </w:t>
      </w:r>
      <w:proofErr w:type="spellStart"/>
      <w:r w:rsidRPr="001F385B">
        <w:t>стандартите</w:t>
      </w:r>
      <w:proofErr w:type="spellEnd"/>
      <w:r w:rsidRPr="001F385B">
        <w:t xml:space="preserve"> </w:t>
      </w:r>
      <w:proofErr w:type="spellStart"/>
      <w:r w:rsidRPr="001F385B">
        <w:t>по-долу</w:t>
      </w:r>
      <w:proofErr w:type="spellEnd"/>
      <w:r w:rsidRPr="001F385B">
        <w:t>.</w:t>
      </w:r>
    </w:p>
    <w:p w14:paraId="065A883D" w14:textId="77777777" w:rsidR="001F385B" w:rsidRPr="001F385B" w:rsidRDefault="001F385B">
      <w:pPr>
        <w:rPr>
          <w:lang w:val="bg-BG"/>
        </w:rPr>
      </w:pPr>
    </w:p>
    <w:tbl>
      <w:tblPr>
        <w:tblStyle w:val="TableGrid"/>
        <w:tblW w:w="9009" w:type="dxa"/>
        <w:tblLayout w:type="fixed"/>
        <w:tblLook w:val="04A0" w:firstRow="1" w:lastRow="0" w:firstColumn="1" w:lastColumn="0" w:noHBand="0" w:noVBand="1"/>
      </w:tblPr>
      <w:tblGrid>
        <w:gridCol w:w="2124"/>
        <w:gridCol w:w="3705"/>
        <w:gridCol w:w="1725"/>
        <w:gridCol w:w="1455"/>
      </w:tblGrid>
      <w:tr w:rsidR="00B644DC" w14:paraId="5ACD04EA" w14:textId="77777777">
        <w:tc>
          <w:tcPr>
            <w:tcW w:w="2124" w:type="dxa"/>
            <w:vAlign w:val="center"/>
          </w:tcPr>
          <w:p w14:paraId="2BF00758" w14:textId="1469C83C" w:rsidR="00B644DC" w:rsidRDefault="001F385B">
            <w:pPr>
              <w:jc w:val="center"/>
            </w:pPr>
            <w:r>
              <w:rPr>
                <w:lang w:val="bg-BG"/>
              </w:rPr>
              <w:t>Изискване</w:t>
            </w:r>
          </w:p>
        </w:tc>
        <w:tc>
          <w:tcPr>
            <w:tcW w:w="3705" w:type="dxa"/>
            <w:vAlign w:val="center"/>
          </w:tcPr>
          <w:p w14:paraId="3256867F" w14:textId="7E7C0312" w:rsidR="00B644DC" w:rsidRDefault="001F385B">
            <w:pPr>
              <w:jc w:val="center"/>
            </w:pPr>
            <w:proofErr w:type="spellStart"/>
            <w:r w:rsidRPr="00544679">
              <w:t>Приложни</w:t>
            </w:r>
            <w:proofErr w:type="spellEnd"/>
            <w:r w:rsidRPr="00544679">
              <w:t xml:space="preserve"> </w:t>
            </w:r>
            <w:proofErr w:type="spellStart"/>
            <w:r w:rsidRPr="00544679">
              <w:t>стандарти</w:t>
            </w:r>
            <w:proofErr w:type="spellEnd"/>
          </w:p>
        </w:tc>
        <w:tc>
          <w:tcPr>
            <w:tcW w:w="1725" w:type="dxa"/>
            <w:vAlign w:val="center"/>
          </w:tcPr>
          <w:p w14:paraId="3C729393" w14:textId="70C0967B" w:rsidR="00B644DC" w:rsidRDefault="001F385B">
            <w:pPr>
              <w:jc w:val="center"/>
            </w:pPr>
            <w:proofErr w:type="spellStart"/>
            <w:r w:rsidRPr="00544679">
              <w:t>Документални</w:t>
            </w:r>
            <w:proofErr w:type="spellEnd"/>
            <w:r w:rsidRPr="00544679">
              <w:t xml:space="preserve"> </w:t>
            </w:r>
            <w:proofErr w:type="spellStart"/>
            <w:r w:rsidRPr="00544679">
              <w:t>доказателства</w:t>
            </w:r>
            <w:proofErr w:type="spellEnd"/>
          </w:p>
        </w:tc>
        <w:tc>
          <w:tcPr>
            <w:tcW w:w="1455" w:type="dxa"/>
            <w:vAlign w:val="center"/>
          </w:tcPr>
          <w:p w14:paraId="1294354A" w14:textId="174015BE" w:rsidR="00B644DC" w:rsidRDefault="001F385B">
            <w:pPr>
              <w:jc w:val="center"/>
            </w:pPr>
            <w:proofErr w:type="spellStart"/>
            <w:r w:rsidRPr="00544679">
              <w:t>Резултат</w:t>
            </w:r>
            <w:proofErr w:type="spellEnd"/>
          </w:p>
        </w:tc>
      </w:tr>
      <w:tr w:rsidR="00B644DC" w14:paraId="43B48F39" w14:textId="77777777">
        <w:tc>
          <w:tcPr>
            <w:tcW w:w="2124" w:type="dxa"/>
            <w:vMerge w:val="restart"/>
            <w:vAlign w:val="center"/>
          </w:tcPr>
          <w:p w14:paraId="06426538" w14:textId="77777777" w:rsidR="00B644DC" w:rsidRDefault="00000000">
            <w:pPr>
              <w:jc w:val="center"/>
            </w:pPr>
            <w:r>
              <w:rPr>
                <w:rFonts w:hint="eastAsia"/>
              </w:rPr>
              <w:t>2011/65/EU&amp;(EU)2015/863</w:t>
            </w:r>
          </w:p>
        </w:tc>
        <w:tc>
          <w:tcPr>
            <w:tcW w:w="3705" w:type="dxa"/>
          </w:tcPr>
          <w:p w14:paraId="3C31D183" w14:textId="77777777" w:rsidR="00B644DC" w:rsidRDefault="00000000">
            <w:r>
              <w:rPr>
                <w:rFonts w:hint="eastAsia"/>
              </w:rPr>
              <w:t>IEC 62321-3-1:2013/IEC 62321-5:2013</w:t>
            </w:r>
          </w:p>
        </w:tc>
        <w:tc>
          <w:tcPr>
            <w:tcW w:w="1725" w:type="dxa"/>
            <w:vMerge w:val="restart"/>
            <w:vAlign w:val="center"/>
          </w:tcPr>
          <w:p w14:paraId="5E3F62F5" w14:textId="77777777" w:rsidR="00B644DC" w:rsidRDefault="00000000">
            <w:pPr>
              <w:jc w:val="center"/>
            </w:pPr>
            <w:r>
              <w:rPr>
                <w:rFonts w:hint="eastAsia"/>
              </w:rPr>
              <w:t>Test Report: AGC03709210302-001</w:t>
            </w:r>
          </w:p>
        </w:tc>
        <w:tc>
          <w:tcPr>
            <w:tcW w:w="1455" w:type="dxa"/>
            <w:vMerge w:val="restart"/>
            <w:vAlign w:val="center"/>
          </w:tcPr>
          <w:p w14:paraId="40C43F13" w14:textId="3D7F40C3" w:rsidR="00B644DC" w:rsidRDefault="001F385B">
            <w:pPr>
              <w:jc w:val="center"/>
            </w:pPr>
            <w:r w:rsidRPr="00544679">
              <w:t>Съответства</w:t>
            </w:r>
          </w:p>
        </w:tc>
      </w:tr>
      <w:tr w:rsidR="00B644DC" w14:paraId="159D2D55" w14:textId="77777777">
        <w:tc>
          <w:tcPr>
            <w:tcW w:w="2124" w:type="dxa"/>
            <w:vMerge/>
          </w:tcPr>
          <w:p w14:paraId="00E756F3" w14:textId="77777777" w:rsidR="00B644DC" w:rsidRDefault="00B644DC"/>
        </w:tc>
        <w:tc>
          <w:tcPr>
            <w:tcW w:w="3705" w:type="dxa"/>
          </w:tcPr>
          <w:p w14:paraId="45FF6891" w14:textId="77777777" w:rsidR="00B644DC" w:rsidRDefault="00000000">
            <w:r>
              <w:rPr>
                <w:rFonts w:hint="eastAsia"/>
              </w:rPr>
              <w:t>IEC 62321-4:2013+A1:2017</w:t>
            </w:r>
          </w:p>
        </w:tc>
        <w:tc>
          <w:tcPr>
            <w:tcW w:w="1725" w:type="dxa"/>
            <w:vMerge/>
          </w:tcPr>
          <w:p w14:paraId="725B56AB" w14:textId="77777777" w:rsidR="00B644DC" w:rsidRDefault="00B644DC"/>
        </w:tc>
        <w:tc>
          <w:tcPr>
            <w:tcW w:w="1455" w:type="dxa"/>
            <w:vMerge/>
          </w:tcPr>
          <w:p w14:paraId="3518DB2D" w14:textId="77777777" w:rsidR="00B644DC" w:rsidRDefault="00B644DC"/>
        </w:tc>
      </w:tr>
      <w:tr w:rsidR="00B644DC" w14:paraId="4C01EAC5" w14:textId="77777777">
        <w:tc>
          <w:tcPr>
            <w:tcW w:w="2124" w:type="dxa"/>
            <w:vMerge/>
          </w:tcPr>
          <w:p w14:paraId="49E0E381" w14:textId="77777777" w:rsidR="00B644DC" w:rsidRDefault="00B644DC"/>
        </w:tc>
        <w:tc>
          <w:tcPr>
            <w:tcW w:w="3705" w:type="dxa"/>
          </w:tcPr>
          <w:p w14:paraId="5384AC98" w14:textId="77777777" w:rsidR="00B644DC" w:rsidRDefault="00000000">
            <w:r>
              <w:rPr>
                <w:rFonts w:hint="eastAsia"/>
              </w:rPr>
              <w:t>IEC 62321-7-2:2017/IEC 62321-6:2015</w:t>
            </w:r>
          </w:p>
        </w:tc>
        <w:tc>
          <w:tcPr>
            <w:tcW w:w="1725" w:type="dxa"/>
            <w:vMerge/>
          </w:tcPr>
          <w:p w14:paraId="23DE302B" w14:textId="77777777" w:rsidR="00B644DC" w:rsidRDefault="00B644DC"/>
        </w:tc>
        <w:tc>
          <w:tcPr>
            <w:tcW w:w="1455" w:type="dxa"/>
            <w:vMerge/>
          </w:tcPr>
          <w:p w14:paraId="1DEA9925" w14:textId="77777777" w:rsidR="00B644DC" w:rsidRDefault="00B644DC"/>
        </w:tc>
      </w:tr>
      <w:tr w:rsidR="00B644DC" w14:paraId="0AFAFBFC" w14:textId="77777777">
        <w:tc>
          <w:tcPr>
            <w:tcW w:w="2124" w:type="dxa"/>
            <w:vMerge/>
          </w:tcPr>
          <w:p w14:paraId="0098689A" w14:textId="77777777" w:rsidR="00B644DC" w:rsidRDefault="00B644DC"/>
        </w:tc>
        <w:tc>
          <w:tcPr>
            <w:tcW w:w="3705" w:type="dxa"/>
          </w:tcPr>
          <w:p w14:paraId="71F19809" w14:textId="77777777" w:rsidR="00B644DC" w:rsidRDefault="00000000">
            <w:r>
              <w:rPr>
                <w:rFonts w:hint="eastAsia"/>
              </w:rPr>
              <w:t>IEC 62321-7-1:2015/IEC 62321-8:2017</w:t>
            </w:r>
          </w:p>
        </w:tc>
        <w:tc>
          <w:tcPr>
            <w:tcW w:w="1725" w:type="dxa"/>
            <w:vMerge/>
          </w:tcPr>
          <w:p w14:paraId="5C628509" w14:textId="77777777" w:rsidR="00B644DC" w:rsidRDefault="00B644DC"/>
        </w:tc>
        <w:tc>
          <w:tcPr>
            <w:tcW w:w="1455" w:type="dxa"/>
            <w:vMerge/>
          </w:tcPr>
          <w:p w14:paraId="4A9681B6" w14:textId="77777777" w:rsidR="00B644DC" w:rsidRDefault="00B644DC"/>
        </w:tc>
      </w:tr>
    </w:tbl>
    <w:p w14:paraId="59A1B65B" w14:textId="77777777" w:rsidR="00B644DC" w:rsidRDefault="00B644DC"/>
    <w:p w14:paraId="2BDDA9A9" w14:textId="77777777" w:rsidR="00B644DC" w:rsidRDefault="00B644DC"/>
    <w:p w14:paraId="71C281BF" w14:textId="77777777" w:rsidR="00B644DC" w:rsidRDefault="00B644DC"/>
    <w:p w14:paraId="4DF875EB" w14:textId="77777777" w:rsidR="00B644DC" w:rsidRDefault="00000000">
      <w:r>
        <w:rPr>
          <w:noProof/>
        </w:rPr>
        <w:drawing>
          <wp:inline distT="0" distB="0" distL="114300" distR="114300" wp14:anchorId="78D79448" wp14:editId="0160878B">
            <wp:extent cx="5478780" cy="1188720"/>
            <wp:effectExtent l="0" t="0" r="762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4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M4NjhkMDgwMThiMzc2MGZhNzc3Yjc2ZjE5ZTZmY2UifQ=="/>
  </w:docVars>
  <w:rsids>
    <w:rsidRoot w:val="00B644DC"/>
    <w:rsid w:val="001F385B"/>
    <w:rsid w:val="00326864"/>
    <w:rsid w:val="003B12FA"/>
    <w:rsid w:val="00464B0D"/>
    <w:rsid w:val="0071328F"/>
    <w:rsid w:val="00B644DC"/>
    <w:rsid w:val="01C40DDD"/>
    <w:rsid w:val="0B602F7F"/>
    <w:rsid w:val="13702B73"/>
    <w:rsid w:val="14EA7CAD"/>
    <w:rsid w:val="1B3E3557"/>
    <w:rsid w:val="200F70A9"/>
    <w:rsid w:val="204C04C4"/>
    <w:rsid w:val="205D622D"/>
    <w:rsid w:val="20C77B4A"/>
    <w:rsid w:val="227930C6"/>
    <w:rsid w:val="22E20C6B"/>
    <w:rsid w:val="257B7155"/>
    <w:rsid w:val="25A05245"/>
    <w:rsid w:val="26ED5E31"/>
    <w:rsid w:val="2725381D"/>
    <w:rsid w:val="281B49B4"/>
    <w:rsid w:val="283A50A6"/>
    <w:rsid w:val="287E6837"/>
    <w:rsid w:val="2B764647"/>
    <w:rsid w:val="2C622E1D"/>
    <w:rsid w:val="2DAC07F4"/>
    <w:rsid w:val="2EDF0755"/>
    <w:rsid w:val="2FA554FB"/>
    <w:rsid w:val="3273368E"/>
    <w:rsid w:val="333F7A14"/>
    <w:rsid w:val="33527747"/>
    <w:rsid w:val="34D50630"/>
    <w:rsid w:val="3AF86E26"/>
    <w:rsid w:val="3BD80A06"/>
    <w:rsid w:val="3BE455FD"/>
    <w:rsid w:val="3CF950D8"/>
    <w:rsid w:val="3D5B18EE"/>
    <w:rsid w:val="3E7A2248"/>
    <w:rsid w:val="3EE53B65"/>
    <w:rsid w:val="3F994FED"/>
    <w:rsid w:val="402266F3"/>
    <w:rsid w:val="40F462E2"/>
    <w:rsid w:val="41DF489C"/>
    <w:rsid w:val="42D9578F"/>
    <w:rsid w:val="445F1CC4"/>
    <w:rsid w:val="497F247E"/>
    <w:rsid w:val="4C995F8F"/>
    <w:rsid w:val="4FF260E2"/>
    <w:rsid w:val="523E1829"/>
    <w:rsid w:val="53513120"/>
    <w:rsid w:val="536A5F90"/>
    <w:rsid w:val="53F266B1"/>
    <w:rsid w:val="55366A71"/>
    <w:rsid w:val="5AAB75B9"/>
    <w:rsid w:val="5CD01559"/>
    <w:rsid w:val="60BD1DF5"/>
    <w:rsid w:val="60F23D67"/>
    <w:rsid w:val="62854B94"/>
    <w:rsid w:val="630A7A0A"/>
    <w:rsid w:val="6615622F"/>
    <w:rsid w:val="68B47F81"/>
    <w:rsid w:val="6985191D"/>
    <w:rsid w:val="6A2C1D99"/>
    <w:rsid w:val="6BDD159D"/>
    <w:rsid w:val="6BF6440D"/>
    <w:rsid w:val="6C8A2C6D"/>
    <w:rsid w:val="6D2A0812"/>
    <w:rsid w:val="6FA66085"/>
    <w:rsid w:val="713365EE"/>
    <w:rsid w:val="71C13613"/>
    <w:rsid w:val="73AF1A71"/>
    <w:rsid w:val="753A4D64"/>
    <w:rsid w:val="76B37ACA"/>
    <w:rsid w:val="7B663138"/>
    <w:rsid w:val="7C2D5C29"/>
    <w:rsid w:val="7F10576C"/>
    <w:rsid w:val="7FA441BE"/>
    <w:rsid w:val="7F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B6C7C"/>
  <w15:docId w15:val="{ADBC8133-3105-4EC5-BF0B-96DC52AB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PLSM Consumer BG Kristian Spasov</cp:lastModifiedBy>
  <cp:revision>9</cp:revision>
  <dcterms:created xsi:type="dcterms:W3CDTF">2023-06-19T06:29:00Z</dcterms:created>
  <dcterms:modified xsi:type="dcterms:W3CDTF">2024-06-20T11:24:00Z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27677F3A894743E89571FED8959B7D70_12</vt:lpwstr>
  </property>
</Properties>
</file>