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06BC" w14:textId="77777777" w:rsidR="009B7E5E" w:rsidRPr="002C3B81" w:rsidRDefault="0027546B" w:rsidP="00187EE4">
      <w:pPr>
        <w:spacing w:line="423" w:lineRule="exact"/>
        <w:jc w:val="center"/>
        <w:rPr>
          <w:rFonts w:ascii="SimSun" w:eastAsia="SimSun" w:hAnsi="SimSun" w:cs="SimSun"/>
          <w:sz w:val="28"/>
          <w:szCs w:val="28"/>
        </w:rPr>
      </w:pPr>
      <w:r w:rsidRPr="002C3B81">
        <w:rPr>
          <w:rFonts w:ascii="SimSun" w:eastAsia="SimSun" w:hAnsi="SimSun" w:cs="SimSun"/>
          <w:spacing w:val="2"/>
          <w:sz w:val="28"/>
          <w:szCs w:val="28"/>
        </w:rPr>
        <w:t>（</w:t>
      </w:r>
      <w:r w:rsidRPr="002C3B81">
        <w:rPr>
          <w:rFonts w:ascii="Calibri" w:eastAsia="Calibri" w:hAnsi="Calibri" w:cs="Calibri"/>
          <w:b/>
          <w:bCs/>
          <w:sz w:val="28"/>
          <w:szCs w:val="28"/>
        </w:rPr>
        <w:t>She</w:t>
      </w:r>
      <w:r w:rsidRPr="002C3B81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Pr="002C3B81">
        <w:rPr>
          <w:rFonts w:ascii="Calibri" w:eastAsia="Calibri" w:hAnsi="Calibri" w:cs="Calibri"/>
          <w:b/>
          <w:bCs/>
          <w:spacing w:val="1"/>
          <w:sz w:val="28"/>
          <w:szCs w:val="28"/>
        </w:rPr>
        <w:t>z</w:t>
      </w:r>
      <w:r w:rsidRPr="002C3B81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2C3B81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Pr="002C3B81">
        <w:rPr>
          <w:rFonts w:ascii="Calibri" w:eastAsia="Calibri" w:hAnsi="Calibri" w:cs="Calibri"/>
          <w:b/>
          <w:bCs/>
          <w:sz w:val="28"/>
          <w:szCs w:val="28"/>
        </w:rPr>
        <w:t>n DOKE</w:t>
      </w:r>
      <w:r w:rsidRPr="002C3B81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2C3B81">
        <w:rPr>
          <w:rFonts w:ascii="Calibri" w:eastAsia="Calibri" w:hAnsi="Calibri" w:cs="Calibri"/>
          <w:b/>
          <w:bCs/>
          <w:sz w:val="28"/>
          <w:szCs w:val="28"/>
        </w:rPr>
        <w:t>El</w:t>
      </w:r>
      <w:r w:rsidRPr="002C3B81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Pr="002C3B81"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 w:rsidRPr="002C3B81">
        <w:rPr>
          <w:rFonts w:ascii="Calibri" w:eastAsia="Calibri" w:hAnsi="Calibri" w:cs="Calibri"/>
          <w:b/>
          <w:bCs/>
          <w:sz w:val="28"/>
          <w:szCs w:val="28"/>
        </w:rPr>
        <w:t>tr</w:t>
      </w:r>
      <w:r w:rsidRPr="002C3B81"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 w:rsidRPr="002C3B81">
        <w:rPr>
          <w:rFonts w:ascii="Calibri" w:eastAsia="Calibri" w:hAnsi="Calibri" w:cs="Calibri"/>
          <w:b/>
          <w:bCs/>
          <w:sz w:val="28"/>
          <w:szCs w:val="28"/>
        </w:rPr>
        <w:t>nic Co</w:t>
      </w:r>
      <w:r w:rsidRPr="002C3B81">
        <w:rPr>
          <w:rFonts w:ascii="Calibri" w:eastAsia="Calibri" w:hAnsi="Calibri" w:cs="Calibri"/>
          <w:b/>
          <w:bCs/>
          <w:spacing w:val="-2"/>
          <w:sz w:val="28"/>
          <w:szCs w:val="28"/>
        </w:rPr>
        <w:t>.</w:t>
      </w:r>
      <w:r w:rsidRPr="002C3B81">
        <w:rPr>
          <w:rFonts w:ascii="Calibri" w:eastAsia="Calibri" w:hAnsi="Calibri" w:cs="Calibri"/>
          <w:b/>
          <w:bCs/>
          <w:sz w:val="28"/>
          <w:szCs w:val="28"/>
        </w:rPr>
        <w:t>,</w:t>
      </w:r>
      <w:r w:rsidRPr="002C3B81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L</w:t>
      </w:r>
      <w:r w:rsidRPr="002C3B81">
        <w:rPr>
          <w:rFonts w:ascii="Calibri" w:eastAsia="Calibri" w:hAnsi="Calibri" w:cs="Calibri"/>
          <w:b/>
          <w:bCs/>
          <w:sz w:val="28"/>
          <w:szCs w:val="28"/>
        </w:rPr>
        <w:t>td</w:t>
      </w:r>
      <w:r w:rsidRPr="002C3B81">
        <w:rPr>
          <w:rFonts w:ascii="SimSun" w:eastAsia="SimSun" w:hAnsi="SimSun" w:cs="SimSun"/>
          <w:sz w:val="28"/>
          <w:szCs w:val="28"/>
        </w:rPr>
        <w:t>）</w:t>
      </w:r>
    </w:p>
    <w:p w14:paraId="09C20323" w14:textId="77777777" w:rsidR="009B7E5E" w:rsidRDefault="009B7E5E">
      <w:pPr>
        <w:spacing w:line="200" w:lineRule="exact"/>
        <w:rPr>
          <w:sz w:val="20"/>
          <w:szCs w:val="20"/>
        </w:rPr>
      </w:pPr>
    </w:p>
    <w:p w14:paraId="72FF08F7" w14:textId="77777777" w:rsidR="009B7E5E" w:rsidRDefault="009B7E5E">
      <w:pPr>
        <w:spacing w:line="200" w:lineRule="exact"/>
        <w:rPr>
          <w:sz w:val="20"/>
          <w:szCs w:val="20"/>
        </w:rPr>
      </w:pPr>
    </w:p>
    <w:p w14:paraId="3D07E5DB" w14:textId="77777777" w:rsidR="009B7E5E" w:rsidRDefault="009B7E5E">
      <w:pPr>
        <w:spacing w:before="1" w:line="220" w:lineRule="exact"/>
      </w:pPr>
    </w:p>
    <w:p w14:paraId="7309D01B" w14:textId="77777777" w:rsidR="00E0734F" w:rsidRPr="00E0734F" w:rsidRDefault="00E0734F" w:rsidP="00E0734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ЕС ДЕКЛАРАЦИЯ ЗА СЪОТВЕТСТВИЕ</w:t>
      </w:r>
    </w:p>
    <w:p w14:paraId="5A819BEF" w14:textId="77777777" w:rsidR="00E0734F" w:rsidRPr="00E0734F" w:rsidRDefault="00E0734F" w:rsidP="00E0734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в съответствие с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Приложение VI на Директива 2014/53/ЕС на Европейския парламент и на Съвета</w:t>
      </w:r>
    </w:p>
    <w:p w14:paraId="3948110B" w14:textId="77777777" w:rsidR="00E0734F" w:rsidRPr="00E0734F" w:rsidRDefault="00E0734F" w:rsidP="00E0734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За следното радиоустройство: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Име на продукта / Номер(а): Таблет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Търговска марка или бранд: Blackview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Софтуер / Хардуерен номер: Tab60Pro_NEU_DK086_V1.0 / S866_9230SMB_D4UF_V1.0</w:t>
      </w:r>
    </w:p>
    <w:p w14:paraId="1CC29815" w14:textId="77777777" w:rsidR="00E0734F" w:rsidRPr="00E0734F" w:rsidRDefault="00E0734F" w:rsidP="00E0734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Име и адрес на производителя: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801, Сграда 3, 7-ма индустриална зона, Община Юлв, улица Ютанг, район Гуангмин, Шенжен, Китай.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Производител: Shenzhen DOKE Electronic Co., Ltd</w:t>
      </w:r>
      <w:bookmarkStart w:id="0" w:name="_GoBack"/>
      <w:bookmarkEnd w:id="0"/>
    </w:p>
    <w:p w14:paraId="7051233C" w14:textId="77777777" w:rsidR="00E0734F" w:rsidRPr="00E0734F" w:rsidRDefault="00E0734F" w:rsidP="00E0734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Тази декларация за съответствие е издадена под единствената отговорност на производителя.</w:t>
      </w:r>
    </w:p>
    <w:p w14:paraId="73C1AB2E" w14:textId="77777777" w:rsidR="00E0734F" w:rsidRPr="00E0734F" w:rsidRDefault="00E0734F" w:rsidP="00E0734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Обект на декларацията (идентификация на радиоустройството, позволяваща проследимост; може да включва цветно изображение с достатъчна яснота, ако е необходимо за идентификация на радиоустройството):</w:t>
      </w:r>
    </w:p>
    <w:p w14:paraId="67D1039D" w14:textId="77777777" w:rsidR="00E0734F" w:rsidRDefault="00E0734F" w:rsidP="00E0734F">
      <w:pPr>
        <w:pStyle w:val="ListParagraph"/>
      </w:pPr>
    </w:p>
    <w:p w14:paraId="58847A45" w14:textId="093B9ED6" w:rsidR="00E0734F" w:rsidRDefault="00E0734F" w:rsidP="00E0734F">
      <w:pPr>
        <w:pStyle w:val="BodyText"/>
        <w:tabs>
          <w:tab w:val="left" w:pos="344"/>
        </w:tabs>
        <w:spacing w:line="241" w:lineRule="auto"/>
        <w:ind w:right="45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B62AA8" wp14:editId="6C4409DF">
            <wp:simplePos x="0" y="0"/>
            <wp:positionH relativeFrom="page">
              <wp:posOffset>3329940</wp:posOffset>
            </wp:positionH>
            <wp:positionV relativeFrom="paragraph">
              <wp:posOffset>125095</wp:posOffset>
            </wp:positionV>
            <wp:extent cx="2063115" cy="15214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399E8" w14:textId="77777777" w:rsidR="009B7E5E" w:rsidRDefault="009B7E5E">
      <w:pPr>
        <w:spacing w:line="200" w:lineRule="exact"/>
        <w:rPr>
          <w:sz w:val="20"/>
          <w:szCs w:val="20"/>
        </w:rPr>
      </w:pPr>
    </w:p>
    <w:p w14:paraId="3B444840" w14:textId="77777777" w:rsidR="009B7E5E" w:rsidRDefault="009B7E5E">
      <w:pPr>
        <w:spacing w:line="200" w:lineRule="exact"/>
        <w:rPr>
          <w:sz w:val="20"/>
          <w:szCs w:val="20"/>
        </w:rPr>
      </w:pPr>
    </w:p>
    <w:p w14:paraId="4594998A" w14:textId="77777777" w:rsidR="009B7E5E" w:rsidRDefault="009B7E5E">
      <w:pPr>
        <w:spacing w:line="200" w:lineRule="exact"/>
        <w:rPr>
          <w:sz w:val="20"/>
          <w:szCs w:val="20"/>
        </w:rPr>
      </w:pPr>
    </w:p>
    <w:p w14:paraId="70D31840" w14:textId="77777777" w:rsidR="009B7E5E" w:rsidRDefault="009B7E5E">
      <w:pPr>
        <w:spacing w:line="200" w:lineRule="exact"/>
        <w:rPr>
          <w:sz w:val="20"/>
          <w:szCs w:val="20"/>
        </w:rPr>
      </w:pPr>
    </w:p>
    <w:p w14:paraId="6D563646" w14:textId="77777777" w:rsidR="009B7E5E" w:rsidRDefault="009B7E5E">
      <w:pPr>
        <w:spacing w:line="200" w:lineRule="exact"/>
        <w:rPr>
          <w:sz w:val="20"/>
          <w:szCs w:val="20"/>
        </w:rPr>
      </w:pPr>
    </w:p>
    <w:p w14:paraId="1F6D1258" w14:textId="77777777" w:rsidR="009B7E5E" w:rsidRDefault="009B7E5E">
      <w:pPr>
        <w:spacing w:line="200" w:lineRule="exact"/>
        <w:rPr>
          <w:sz w:val="20"/>
          <w:szCs w:val="20"/>
        </w:rPr>
      </w:pPr>
    </w:p>
    <w:p w14:paraId="366577A3" w14:textId="77777777" w:rsidR="009B7E5E" w:rsidRDefault="009B7E5E">
      <w:pPr>
        <w:spacing w:line="200" w:lineRule="exact"/>
        <w:rPr>
          <w:sz w:val="20"/>
          <w:szCs w:val="20"/>
        </w:rPr>
      </w:pPr>
    </w:p>
    <w:p w14:paraId="6DAB6E7F" w14:textId="77777777" w:rsidR="009B7E5E" w:rsidRDefault="009B7E5E">
      <w:pPr>
        <w:spacing w:line="200" w:lineRule="exact"/>
        <w:rPr>
          <w:sz w:val="20"/>
          <w:szCs w:val="20"/>
        </w:rPr>
      </w:pPr>
    </w:p>
    <w:p w14:paraId="64BAE683" w14:textId="77777777" w:rsidR="009B7E5E" w:rsidRDefault="009B7E5E">
      <w:pPr>
        <w:spacing w:line="200" w:lineRule="exact"/>
        <w:rPr>
          <w:sz w:val="20"/>
          <w:szCs w:val="20"/>
        </w:rPr>
      </w:pPr>
    </w:p>
    <w:p w14:paraId="712A0A7A" w14:textId="77777777" w:rsidR="009B7E5E" w:rsidRDefault="009B7E5E">
      <w:pPr>
        <w:spacing w:line="200" w:lineRule="exact"/>
        <w:rPr>
          <w:sz w:val="20"/>
          <w:szCs w:val="20"/>
        </w:rPr>
      </w:pPr>
    </w:p>
    <w:p w14:paraId="74E0D0D2" w14:textId="77777777" w:rsidR="009B7E5E" w:rsidRDefault="009B7E5E">
      <w:pPr>
        <w:spacing w:line="200" w:lineRule="exact"/>
        <w:rPr>
          <w:sz w:val="20"/>
          <w:szCs w:val="20"/>
        </w:rPr>
      </w:pPr>
    </w:p>
    <w:p w14:paraId="6FB7F4B5" w14:textId="77777777" w:rsidR="009B7E5E" w:rsidRDefault="009B7E5E">
      <w:pPr>
        <w:spacing w:line="200" w:lineRule="exact"/>
        <w:rPr>
          <w:sz w:val="20"/>
          <w:szCs w:val="20"/>
        </w:rPr>
      </w:pPr>
    </w:p>
    <w:p w14:paraId="7F33BDA9" w14:textId="77777777" w:rsidR="009B7E5E" w:rsidRDefault="009B7E5E">
      <w:pPr>
        <w:spacing w:before="6" w:line="220" w:lineRule="exact"/>
      </w:pPr>
    </w:p>
    <w:p w14:paraId="7EFFEA9C" w14:textId="77777777" w:rsidR="00E0734F" w:rsidRPr="00E0734F" w:rsidRDefault="00E0734F" w:rsidP="00E073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Обектът на гореописаното декларация е в съответствие с приложимото хармонизирано законодателство на Съюза: Директива 2014/53/ЕС (RED).</w:t>
      </w:r>
    </w:p>
    <w:p w14:paraId="3AD86A5E" w14:textId="77777777" w:rsidR="00E0734F" w:rsidRPr="00E0734F" w:rsidRDefault="00E0734F" w:rsidP="00E073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Позовавания на приложимите хармонизирани стандарти, използвани или позовавания на други технически спецификации, спрямо които се декларира съответствие:</w:t>
      </w:r>
    </w:p>
    <w:p w14:paraId="1B757031" w14:textId="77777777" w:rsidR="00E0734F" w:rsidRPr="00E0734F" w:rsidRDefault="00E0734F" w:rsidP="00E0734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Член 3.2: EN 301 511 V12.5.1 (2017-03);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301 908-1 V15.2.1 (2023-01)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301 908-2 V13.1.1 (2020-06)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301 908-13 V13.2.1 (2022-02)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300 328 V2.2.2 (2019-07);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301 893 V2.1.1 (2017-05);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300 440 V2.2.1 (2018-07)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303 345-1 V1.1.1 (2019-06);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303 345-3 V1.1.1 (2021-06);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303 413 V1.2.1 (2021-04);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ETSI TS 136 521-1 V15.2.0 (2018-10)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Член 3.1б: ETSI EN 301489-1 V2.2.3 (2019-11)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ETSI EN 301 489-3 V2.3.2 (2023-01)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ETSI EN 301 489-17 V3.2.4 (2020-09)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ETSI EN 301 489-19 V2.2.1 (2022-09)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ETSI EN 301 489-52 V1.2.1 (2021-11)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55032:2015+A1:2020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55035:2017+A11:2020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IEC 61000-3-2:2019+A1:2021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61000-3-3:2013+A2:2021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Член 3.1а Здраве: EN 50566: 2017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50663: 2017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EN 62479: 2010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IEC/IEEE 62209-1528: 2021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Член 3.1а Електрическа безопасност: EN IEC 62368-1:2020+A11:2020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IEC 62368-1:2018</w:t>
      </w:r>
    </w:p>
    <w:p w14:paraId="035DCBB1" w14:textId="77777777" w:rsidR="00E0734F" w:rsidRPr="00E0734F" w:rsidRDefault="00E0734F" w:rsidP="00E0734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Име на нотифициран орган: Eurofins Electrical and Electronic Testing NA, Inc.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Нотифициран номер на органа: 0980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Оценка от нотифицирания орган: Модул B/C по Член 3.1а, 3.1б, 3.2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Номер на сертификат за ЕС типово изследване: 3477-10-2024-240727</w:t>
      </w:r>
    </w:p>
    <w:p w14:paraId="405BE825" w14:textId="77777777" w:rsidR="00E0734F" w:rsidRPr="00E0734F" w:rsidRDefault="00E0734F" w:rsidP="00E0734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Където е приложимо, описание на аксесоари и компоненти, включително софтуер, които позволяват радиоустройството да функционира както е предвидено и са обхванати от декларацията за съответствие 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lastRenderedPageBreak/>
        <w:t>на ЕС: Инструкции за потребителя са предоставени в Ръководството за потребителя. Версиите на софтуера и хардуера са посочени по-горе.</w:t>
      </w:r>
    </w:p>
    <w:p w14:paraId="20E598AD" w14:textId="77777777" w:rsidR="00E0734F" w:rsidRPr="00E0734F" w:rsidRDefault="00E0734F" w:rsidP="00E0734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Допълнителна информация: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Съгласно Член 10.2 от Директивата, това оборудване е така конструирано, че може да се използва във всички държави членки, без да нарушава приложимите изисквания за използване на радиоспектъра.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Съгласно Член 10.10 от Директивата, няма ограничения за пускане на това оборудване в експлоатация или изисквания за разрешение за ползване. Моля, вижте Ръководството за потребителя за подробности.</w:t>
      </w:r>
    </w:p>
    <w:p w14:paraId="231EF865" w14:textId="77777777" w:rsidR="00E0734F" w:rsidRPr="00E0734F" w:rsidRDefault="00E0734F" w:rsidP="00E0734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От името на:</w:t>
      </w:r>
    </w:p>
    <w:p w14:paraId="762C0278" w14:textId="77777777" w:rsidR="00E0734F" w:rsidRPr="00E0734F" w:rsidRDefault="00E0734F" w:rsidP="00E0734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Производител: Shenzhen DOKE Electronic Co., Ltd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br/>
        <w:t>Адрес: 801, Сграда 3, 7-ма Индустриална зона, общност Юлв, улица Ютанг, район Гуангминг, Шенжен, Китай</w:t>
      </w:r>
    </w:p>
    <w:p w14:paraId="1167B640" w14:textId="77777777" w:rsidR="00E0734F" w:rsidRPr="00E0734F" w:rsidRDefault="00E0734F" w:rsidP="00E0734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(место и дата на издаване): 15.08.2024 г.</w:t>
      </w:r>
    </w:p>
    <w:p w14:paraId="52C76414" w14:textId="77777777" w:rsidR="009B7E5E" w:rsidRDefault="009B7E5E">
      <w:pPr>
        <w:spacing w:line="200" w:lineRule="exact"/>
        <w:rPr>
          <w:sz w:val="20"/>
          <w:szCs w:val="20"/>
        </w:rPr>
      </w:pPr>
    </w:p>
    <w:p w14:paraId="46574143" w14:textId="77777777" w:rsidR="009B7E5E" w:rsidRDefault="009B7E5E">
      <w:pPr>
        <w:spacing w:line="200" w:lineRule="exact"/>
        <w:rPr>
          <w:sz w:val="20"/>
          <w:szCs w:val="20"/>
        </w:rPr>
      </w:pPr>
    </w:p>
    <w:p w14:paraId="1C6F73B2" w14:textId="698AC100" w:rsidR="009B7E5E" w:rsidRPr="0027546B" w:rsidRDefault="00E0734F">
      <w:pPr>
        <w:pStyle w:val="BodyText"/>
        <w:spacing w:line="482" w:lineRule="auto"/>
        <w:ind w:right="5239"/>
        <w:rPr>
          <w:rFonts w:ascii="MS Gothic" w:eastAsiaTheme="minorEastAsia" w:hAnsi="MS Gothic" w:cs="MS Gothic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8F7BAC" wp14:editId="57296168">
            <wp:simplePos x="0" y="0"/>
            <wp:positionH relativeFrom="column">
              <wp:posOffset>1176655</wp:posOffset>
            </wp:positionH>
            <wp:positionV relativeFrom="paragraph">
              <wp:posOffset>209550</wp:posOffset>
            </wp:positionV>
            <wp:extent cx="922655" cy="2781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6B">
        <w:rPr>
          <w:color w:val="000009"/>
        </w:rPr>
        <w:t>(</w:t>
      </w:r>
      <w:r>
        <w:rPr>
          <w:color w:val="000009"/>
          <w:lang w:val="bg-BG"/>
        </w:rPr>
        <w:t>име, длъжност</w:t>
      </w:r>
      <w:r w:rsidR="0027546B">
        <w:rPr>
          <w:color w:val="000009"/>
        </w:rPr>
        <w:t>):</w:t>
      </w:r>
      <w:r w:rsidR="0027546B">
        <w:rPr>
          <w:color w:val="000009"/>
          <w:spacing w:val="1"/>
        </w:rPr>
        <w:t xml:space="preserve"> </w:t>
      </w:r>
      <w:r w:rsidR="0027546B">
        <w:rPr>
          <w:rFonts w:cs="Arial"/>
          <w:color w:val="000009"/>
        </w:rPr>
        <w:t>…</w:t>
      </w:r>
      <w:r w:rsidR="0027546B">
        <w:rPr>
          <w:rFonts w:cs="Arial"/>
          <w:color w:val="000009"/>
          <w:spacing w:val="-3"/>
        </w:rPr>
        <w:t>……</w:t>
      </w:r>
      <w:r w:rsidR="0027546B">
        <w:rPr>
          <w:rFonts w:cs="Arial"/>
          <w:color w:val="000009"/>
        </w:rPr>
        <w:t>…</w:t>
      </w:r>
      <w:r w:rsidR="0027546B">
        <w:rPr>
          <w:color w:val="004586"/>
          <w:spacing w:val="-3"/>
        </w:rPr>
        <w:t>z</w:t>
      </w:r>
      <w:r w:rsidR="0027546B">
        <w:rPr>
          <w:color w:val="004586"/>
        </w:rPr>
        <w:t>h</w:t>
      </w:r>
      <w:r w:rsidR="0027546B">
        <w:rPr>
          <w:color w:val="004586"/>
          <w:spacing w:val="-1"/>
        </w:rPr>
        <w:t>a</w:t>
      </w:r>
      <w:r w:rsidR="0027546B">
        <w:rPr>
          <w:color w:val="004586"/>
        </w:rPr>
        <w:t>n</w:t>
      </w:r>
      <w:r w:rsidR="0027546B">
        <w:rPr>
          <w:color w:val="004586"/>
          <w:spacing w:val="1"/>
        </w:rPr>
        <w:t>g</w:t>
      </w:r>
      <w:r w:rsidR="0027546B">
        <w:rPr>
          <w:color w:val="004586"/>
        </w:rPr>
        <w:t>.</w:t>
      </w:r>
      <w:r w:rsidR="0027546B">
        <w:rPr>
          <w:color w:val="004586"/>
          <w:spacing w:val="-2"/>
        </w:rPr>
        <w:t>li</w:t>
      </w:r>
      <w:r w:rsidR="0027546B">
        <w:rPr>
          <w:color w:val="004586"/>
        </w:rPr>
        <w:t>u</w:t>
      </w:r>
      <w:r w:rsidR="0027546B">
        <w:rPr>
          <w:color w:val="004586"/>
          <w:spacing w:val="-4"/>
        </w:rPr>
        <w:t>w</w:t>
      </w:r>
      <w:r w:rsidR="0027546B">
        <w:rPr>
          <w:color w:val="004586"/>
        </w:rPr>
        <w:t>e</w:t>
      </w:r>
      <w:r w:rsidR="0027546B">
        <w:rPr>
          <w:color w:val="004586"/>
          <w:spacing w:val="-1"/>
        </w:rPr>
        <w:t>i</w:t>
      </w:r>
      <w:r w:rsidR="0027546B">
        <w:rPr>
          <w:color w:val="004586"/>
        </w:rPr>
        <w:t>,</w:t>
      </w:r>
      <w:r w:rsidR="0027546B">
        <w:rPr>
          <w:color w:val="004586"/>
          <w:spacing w:val="2"/>
        </w:rPr>
        <w:t xml:space="preserve"> </w:t>
      </w:r>
      <w:r>
        <w:rPr>
          <w:color w:val="004586"/>
          <w:spacing w:val="-4"/>
          <w:lang w:val="bg-BG"/>
        </w:rPr>
        <w:t>Мениджър</w:t>
      </w:r>
      <w:r w:rsidR="0027546B">
        <w:rPr>
          <w:color w:val="004586"/>
        </w:rPr>
        <w:t xml:space="preserve"> </w:t>
      </w:r>
      <w:r w:rsidR="0027546B">
        <w:rPr>
          <w:color w:val="004586"/>
          <w:spacing w:val="3"/>
        </w:rPr>
        <w:t xml:space="preserve"> </w:t>
      </w:r>
      <w:r w:rsidR="0027546B">
        <w:rPr>
          <w:rFonts w:cs="Arial"/>
          <w:color w:val="000009"/>
          <w:spacing w:val="-3"/>
        </w:rPr>
        <w:t>…</w:t>
      </w:r>
      <w:r w:rsidR="0027546B">
        <w:rPr>
          <w:rFonts w:cs="Arial"/>
          <w:color w:val="000009"/>
        </w:rPr>
        <w:t xml:space="preserve">…… </w:t>
      </w:r>
      <w:r w:rsidR="0027546B">
        <w:rPr>
          <w:color w:val="000009"/>
        </w:rPr>
        <w:t>(</w:t>
      </w:r>
      <w:r>
        <w:rPr>
          <w:color w:val="000009"/>
          <w:lang w:val="bg-BG"/>
        </w:rPr>
        <w:t>подпис</w:t>
      </w:r>
      <w:r w:rsidR="0027546B">
        <w:rPr>
          <w:color w:val="000009"/>
        </w:rPr>
        <w:t xml:space="preserve">):        </w:t>
      </w:r>
      <w:r w:rsidR="0027546B">
        <w:rPr>
          <w:rFonts w:cs="Arial"/>
          <w:color w:val="000009"/>
        </w:rPr>
        <w:t>…</w:t>
      </w:r>
      <w:r w:rsidR="0027546B">
        <w:rPr>
          <w:rFonts w:cs="Arial"/>
          <w:color w:val="000009"/>
          <w:spacing w:val="-3"/>
        </w:rPr>
        <w:t>……</w:t>
      </w:r>
      <w:r w:rsidR="0027546B">
        <w:rPr>
          <w:rFonts w:cs="Arial"/>
          <w:color w:val="000009"/>
        </w:rPr>
        <w:t>…</w:t>
      </w:r>
      <w:r w:rsidR="0027546B">
        <w:rPr>
          <w:rFonts w:cs="Arial"/>
          <w:color w:val="000009"/>
          <w:spacing w:val="-3"/>
        </w:rPr>
        <w:t>……</w:t>
      </w:r>
      <w:r w:rsidR="0027546B">
        <w:rPr>
          <w:rFonts w:cs="Arial"/>
          <w:color w:val="000009"/>
        </w:rPr>
        <w:t>……</w:t>
      </w:r>
      <w:r w:rsidR="0027546B">
        <w:rPr>
          <w:rFonts w:cs="Arial"/>
          <w:color w:val="000009"/>
          <w:spacing w:val="-3"/>
        </w:rPr>
        <w:t>……</w:t>
      </w:r>
      <w:r w:rsidR="0027546B">
        <w:rPr>
          <w:rFonts w:cs="Arial"/>
          <w:color w:val="000009"/>
        </w:rPr>
        <w:t>…</w:t>
      </w:r>
    </w:p>
    <w:sectPr w:rsidR="009B7E5E" w:rsidRPr="0027546B" w:rsidSect="00E0734F">
      <w:type w:val="continuous"/>
      <w:pgSz w:w="14578" w:h="20640"/>
      <w:pgMar w:top="18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488"/>
    <w:multiLevelType w:val="hybridMultilevel"/>
    <w:tmpl w:val="A134EE7A"/>
    <w:lvl w:ilvl="0" w:tplc="673CE3E6">
      <w:start w:val="1"/>
      <w:numFmt w:val="decimal"/>
      <w:lvlText w:val="%1."/>
      <w:lvlJc w:val="left"/>
      <w:pPr>
        <w:ind w:hanging="248"/>
      </w:pPr>
      <w:rPr>
        <w:rFonts w:ascii="Arial" w:eastAsia="Arial" w:hAnsi="Arial" w:hint="default"/>
        <w:color w:val="000009"/>
        <w:sz w:val="22"/>
        <w:szCs w:val="22"/>
      </w:rPr>
    </w:lvl>
    <w:lvl w:ilvl="1" w:tplc="815C2C10">
      <w:start w:val="1"/>
      <w:numFmt w:val="bullet"/>
      <w:lvlText w:val="•"/>
      <w:lvlJc w:val="left"/>
      <w:rPr>
        <w:rFonts w:hint="default"/>
      </w:rPr>
    </w:lvl>
    <w:lvl w:ilvl="2" w:tplc="AE100BEE">
      <w:start w:val="1"/>
      <w:numFmt w:val="bullet"/>
      <w:lvlText w:val="•"/>
      <w:lvlJc w:val="left"/>
      <w:rPr>
        <w:rFonts w:hint="default"/>
      </w:rPr>
    </w:lvl>
    <w:lvl w:ilvl="3" w:tplc="1806159A">
      <w:start w:val="1"/>
      <w:numFmt w:val="bullet"/>
      <w:lvlText w:val="•"/>
      <w:lvlJc w:val="left"/>
      <w:rPr>
        <w:rFonts w:hint="default"/>
      </w:rPr>
    </w:lvl>
    <w:lvl w:ilvl="4" w:tplc="249A9936">
      <w:start w:val="1"/>
      <w:numFmt w:val="bullet"/>
      <w:lvlText w:val="•"/>
      <w:lvlJc w:val="left"/>
      <w:rPr>
        <w:rFonts w:hint="default"/>
      </w:rPr>
    </w:lvl>
    <w:lvl w:ilvl="5" w:tplc="2F6252E4">
      <w:start w:val="1"/>
      <w:numFmt w:val="bullet"/>
      <w:lvlText w:val="•"/>
      <w:lvlJc w:val="left"/>
      <w:rPr>
        <w:rFonts w:hint="default"/>
      </w:rPr>
    </w:lvl>
    <w:lvl w:ilvl="6" w:tplc="8C1E06E2">
      <w:start w:val="1"/>
      <w:numFmt w:val="bullet"/>
      <w:lvlText w:val="•"/>
      <w:lvlJc w:val="left"/>
      <w:rPr>
        <w:rFonts w:hint="default"/>
      </w:rPr>
    </w:lvl>
    <w:lvl w:ilvl="7" w:tplc="51E0584C">
      <w:start w:val="1"/>
      <w:numFmt w:val="bullet"/>
      <w:lvlText w:val="•"/>
      <w:lvlJc w:val="left"/>
      <w:rPr>
        <w:rFonts w:hint="default"/>
      </w:rPr>
    </w:lvl>
    <w:lvl w:ilvl="8" w:tplc="D1CC009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1D931D6"/>
    <w:multiLevelType w:val="multilevel"/>
    <w:tmpl w:val="582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907EB"/>
    <w:multiLevelType w:val="multilevel"/>
    <w:tmpl w:val="F1CA5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D2625"/>
    <w:multiLevelType w:val="multilevel"/>
    <w:tmpl w:val="16F8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5E"/>
    <w:rsid w:val="0004272C"/>
    <w:rsid w:val="00187EE4"/>
    <w:rsid w:val="001E53EC"/>
    <w:rsid w:val="0027546B"/>
    <w:rsid w:val="002C3B81"/>
    <w:rsid w:val="0034136C"/>
    <w:rsid w:val="007A2565"/>
    <w:rsid w:val="009935F6"/>
    <w:rsid w:val="009B7E5E"/>
    <w:rsid w:val="00A25C33"/>
    <w:rsid w:val="00A3276F"/>
    <w:rsid w:val="00CF644B"/>
    <w:rsid w:val="00E0734F"/>
    <w:rsid w:val="00F24028"/>
    <w:rsid w:val="00F942D6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CC28F76"/>
  <w15:docId w15:val="{E479CE9E-3920-4F4B-8895-4940555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D6928DBF-8E2B-46DC-B56D-FEF4D6B0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45C5F-9856-43B3-9FEE-1F344051C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3D25C-1436-4269-8F89-CD33B3ED998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50e6cfbe-33d0-482c-984f-d8135472bdf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Zhang</dc:creator>
  <cp:lastModifiedBy>PLSM Consumer BG Juliana Nedelcheva</cp:lastModifiedBy>
  <cp:revision>2</cp:revision>
  <dcterms:created xsi:type="dcterms:W3CDTF">2025-05-19T12:15:00Z</dcterms:created>
  <dcterms:modified xsi:type="dcterms:W3CDTF">2025-05-19T12:15:00Z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LastSaved">
    <vt:filetime>2024-10-11T00:00:00Z</vt:filetime>
  </property>
  <property fmtid="{D5CDD505-2E9C-101B-9397-08002B2CF9AE}" pid="4" name="ContentTypeId">
    <vt:lpwstr>0x01010034B2792FAA041741AE65E7D3F5969C01</vt:lpwstr>
  </property>
</Properties>
</file>